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AF55F3"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AF55F3">
        <w:rPr>
          <w:rFonts w:asciiTheme="majorHAnsi" w:hAnsiTheme="majorHAnsi" w:cs="Trebuchet MS"/>
          <w:b/>
          <w:iCs/>
          <w:smallCaps/>
          <w:szCs w:val="20"/>
        </w:rPr>
        <w:t xml:space="preserve">UN </w:t>
      </w:r>
      <w:r w:rsidR="00AF55F3" w:rsidRPr="00AF55F3">
        <w:rPr>
          <w:rStyle w:val="BLOCKBOLD"/>
          <w:rFonts w:asciiTheme="majorHAnsi" w:hAnsiTheme="majorHAnsi"/>
        </w:rPr>
        <w:t>Corso di formazione in-house “ Digital Forensics Avanzato” IISFA , 16 voucher per l’esame di certificazione CIFI</w:t>
      </w:r>
      <w:r w:rsidR="00AF55F3">
        <w:rPr>
          <w:rStyle w:val="BLOCKBOLD"/>
          <w:rFonts w:asciiTheme="majorHAnsi" w:hAnsiTheme="majorHAnsi"/>
        </w:rPr>
        <w:t xml:space="preserve"> – RDA 49620</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w:t>
      </w:r>
      <w:r w:rsidR="001628F3">
        <w:rPr>
          <w:rFonts w:asciiTheme="majorHAnsi" w:hAnsiTheme="majorHAnsi"/>
          <w:szCs w:val="20"/>
        </w:rPr>
        <w:t>contrattuali nei limiti del 30%</w:t>
      </w:r>
      <w:r w:rsidRPr="00ED47DB">
        <w:rPr>
          <w:rFonts w:asciiTheme="majorHAnsi" w:hAnsiTheme="majorHAnsi"/>
          <w:szCs w:val="20"/>
        </w:rPr>
        <w:t xml:space="preserve">;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6B251A" w:rsidRDefault="008E326D" w:rsidP="000B64F8">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000B64F8">
        <w:rPr>
          <w:szCs w:val="20"/>
        </w:rPr>
        <w:t>/Responsabile</w:t>
      </w:r>
      <w:r w:rsidRPr="00ED47DB">
        <w:rPr>
          <w:szCs w:val="20"/>
        </w:rPr>
        <w:t xml:space="preserve"> del trattamento affinché siano sviluppate, adottate e implementate misure correttive di adeguamento ai nuovi requisiti e alle nuove misure durante l’esecuzione del Contratto, senza oneri aggiuntivi a carico della Committente</w:t>
      </w:r>
      <w:r w:rsidR="000B64F8">
        <w:rPr>
          <w:szCs w:val="20"/>
        </w:rPr>
        <w:t>.</w:t>
      </w:r>
    </w:p>
    <w:p w:rsidR="006B251A" w:rsidRDefault="006B251A" w:rsidP="006B251A">
      <w:pPr>
        <w:pStyle w:val="Numeroelenco"/>
        <w:widowControl w:val="0"/>
        <w:numPr>
          <w:ilvl w:val="0"/>
          <w:numId w:val="0"/>
        </w:numPr>
        <w:autoSpaceDE w:val="0"/>
        <w:autoSpaceDN w:val="0"/>
        <w:adjustRightInd w:val="0"/>
        <w:spacing w:line="300" w:lineRule="exact"/>
        <w:ind w:left="360" w:hanging="360"/>
        <w:contextualSpacing w:val="0"/>
        <w:rPr>
          <w:szCs w:val="20"/>
        </w:rPr>
      </w:pPr>
    </w:p>
    <w:p w:rsidR="006B251A" w:rsidRDefault="006B251A" w:rsidP="006B251A">
      <w:pPr>
        <w:pStyle w:val="Numeroelenco"/>
        <w:widowControl w:val="0"/>
        <w:numPr>
          <w:ilvl w:val="0"/>
          <w:numId w:val="0"/>
        </w:numPr>
        <w:autoSpaceDE w:val="0"/>
        <w:autoSpaceDN w:val="0"/>
        <w:adjustRightInd w:val="0"/>
        <w:spacing w:line="300" w:lineRule="exact"/>
        <w:ind w:left="360" w:hanging="360"/>
        <w:contextualSpacing w:val="0"/>
        <w:rPr>
          <w:szCs w:val="20"/>
        </w:rPr>
      </w:pPr>
    </w:p>
    <w:p w:rsidR="006B251A" w:rsidRDefault="006B251A" w:rsidP="006B251A">
      <w:pPr>
        <w:pStyle w:val="Numeroelenco"/>
        <w:widowControl w:val="0"/>
        <w:numPr>
          <w:ilvl w:val="0"/>
          <w:numId w:val="0"/>
        </w:numPr>
        <w:autoSpaceDE w:val="0"/>
        <w:autoSpaceDN w:val="0"/>
        <w:adjustRightInd w:val="0"/>
        <w:spacing w:line="300" w:lineRule="exact"/>
        <w:ind w:left="360" w:hanging="360"/>
        <w:contextualSpacing w:val="0"/>
        <w:rPr>
          <w:szCs w:val="20"/>
        </w:rPr>
      </w:pPr>
    </w:p>
    <w:p w:rsidR="006B251A" w:rsidRDefault="006B251A" w:rsidP="006B251A">
      <w:pPr>
        <w:pStyle w:val="Numeroelenco"/>
        <w:widowControl w:val="0"/>
        <w:numPr>
          <w:ilvl w:val="0"/>
          <w:numId w:val="0"/>
        </w:numPr>
        <w:autoSpaceDE w:val="0"/>
        <w:autoSpaceDN w:val="0"/>
        <w:adjustRightInd w:val="0"/>
        <w:spacing w:line="300" w:lineRule="exact"/>
        <w:ind w:left="360" w:hanging="360"/>
        <w:contextualSpacing w:val="0"/>
        <w:rPr>
          <w:szCs w:val="20"/>
        </w:rPr>
      </w:pPr>
    </w:p>
    <w:p w:rsidR="006B251A" w:rsidRDefault="006B251A" w:rsidP="006B251A">
      <w:pPr>
        <w:pStyle w:val="Numeroelenco"/>
        <w:widowControl w:val="0"/>
        <w:numPr>
          <w:ilvl w:val="0"/>
          <w:numId w:val="0"/>
        </w:numPr>
        <w:autoSpaceDE w:val="0"/>
        <w:autoSpaceDN w:val="0"/>
        <w:adjustRightInd w:val="0"/>
        <w:spacing w:line="300" w:lineRule="exact"/>
        <w:ind w:left="360" w:hanging="360"/>
        <w:contextualSpacing w:val="0"/>
        <w:rPr>
          <w:szCs w:val="20"/>
        </w:rPr>
      </w:pPr>
    </w:p>
    <w:p w:rsidR="006B251A" w:rsidRDefault="006B251A" w:rsidP="006B251A">
      <w:pPr>
        <w:pStyle w:val="Numeroelenco"/>
        <w:widowControl w:val="0"/>
        <w:numPr>
          <w:ilvl w:val="0"/>
          <w:numId w:val="0"/>
        </w:numPr>
        <w:autoSpaceDE w:val="0"/>
        <w:autoSpaceDN w:val="0"/>
        <w:adjustRightInd w:val="0"/>
        <w:spacing w:line="300" w:lineRule="exact"/>
        <w:ind w:left="360" w:hanging="360"/>
        <w:contextualSpacing w:val="0"/>
        <w:rPr>
          <w:szCs w:val="20"/>
        </w:rPr>
      </w:pPr>
    </w:p>
    <w:p w:rsidR="006B251A" w:rsidRPr="00ED47DB" w:rsidRDefault="006B251A" w:rsidP="006B251A">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6B251A" w:rsidRDefault="006B251A" w:rsidP="001A3298">
      <w:pPr>
        <w:spacing w:line="300" w:lineRule="exact"/>
        <w:ind w:left="782" w:hanging="357"/>
        <w:rPr>
          <w:rFonts w:asciiTheme="majorHAnsi" w:hAnsiTheme="majorHAnsi" w:cs="Trebuchet MS"/>
          <w:color w:val="000000"/>
          <w:szCs w:val="20"/>
        </w:rPr>
      </w:pPr>
    </w:p>
    <w:p w:rsidR="006B251A" w:rsidRDefault="006B251A"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bookmarkStart w:id="0" w:name="_GoBack"/>
      <w:bookmarkEnd w:id="0"/>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1A2" w:rsidRDefault="004761A2" w:rsidP="00E13860">
    <w:pPr>
      <w:pStyle w:val="Pidipagina"/>
      <w:tabs>
        <w:tab w:val="clear" w:pos="4819"/>
        <w:tab w:val="left" w:pos="6237"/>
      </w:tabs>
      <w:rPr>
        <w:rFonts w:asciiTheme="majorHAnsi" w:hAnsiTheme="majorHAnsi"/>
        <w:color w:val="808080"/>
        <w:sz w:val="16"/>
        <w:szCs w:val="14"/>
      </w:rPr>
    </w:pPr>
  </w:p>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4761A2" w:rsidRPr="004761A2">
      <w:rPr>
        <w:rFonts w:asciiTheme="majorHAnsi" w:hAnsiTheme="majorHAnsi"/>
        <w:b/>
        <w:iCs/>
        <w:color w:val="808080"/>
        <w:sz w:val="16"/>
        <w:szCs w:val="14"/>
      </w:rPr>
      <w:t>Corso di formazione in-house “ Digital Forensics Avanzato” IISFA , 16 voucher per l’esame di certificazione CIFI</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B251A">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8F1455B0"/>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B64F8"/>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28F3"/>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3A25"/>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761A2"/>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251A"/>
    <w:rsid w:val="006B7C82"/>
    <w:rsid w:val="006D3342"/>
    <w:rsid w:val="006E2EB8"/>
    <w:rsid w:val="00712566"/>
    <w:rsid w:val="00722266"/>
    <w:rsid w:val="00723622"/>
    <w:rsid w:val="007301E0"/>
    <w:rsid w:val="0074274F"/>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55F3"/>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6906D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D272B-753F-408C-B529-93928FBA1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4959</Words>
  <Characters>28267</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33160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2020-01-09T15:05:00Z</dcterms:modified>
</cp:coreProperties>
</file>